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2" w:rsidRDefault="00F70D69" w:rsidP="00F2486E">
      <w:pPr>
        <w:pStyle w:val="aligncenter"/>
        <w:shd w:val="clear" w:color="auto" w:fill="F4F3F8"/>
        <w:spacing w:before="0" w:beforeAutospacing="0" w:after="0" w:afterAutospacing="0" w:line="330" w:lineRule="atLeast"/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исполнения Программы профилактики на 202</w:t>
      </w:r>
      <w:r w:rsidR="004B18C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 администрацией муниципального образования «Новоспасский район» Ульяновской области в лице отдела муниципального контроля проводится информирование населения в области соблюдения земельного законодательства.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мониторинге земельных участков в границах Новоспасского городского поселения, а также в границах сельских поселений Новоспасского района Ульяновской области основным видом выявленного нарушения является использование дополнительной площади земельного участка без оформленных в установленном законодательством порядке правоустанавливающих документов.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Граждане используют дополнительную площадь, не зная об административной ответственности, которая предусмотрена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вида нарушения.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ст. 25, ст. 26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подлежат государственной регистрации и удостоверяются документами в порядке, установленном Федеральным законом «О государственной регистрации недвижимости» от 13.07.2015г. № 218-ФЗ.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основании ст. 7.1 Кодекса об административных правонарушениях Российской Федерации (далее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РФ)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влечет наложение административного штрафа, в т.ч. на граждан в размере от пяти тысяч до десяти тысяч рублей.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486E">
        <w:rPr>
          <w:rFonts w:ascii="Arial" w:hAnsi="Arial" w:cs="Arial"/>
          <w:sz w:val="20"/>
          <w:szCs w:val="20"/>
          <w:shd w:val="clear" w:color="auto" w:fill="FFFFFF"/>
        </w:rPr>
        <w:t>Постановлением Правительства Российской Федерации от 10.03.2022г. №</w:t>
      </w:r>
      <w:r w:rsidR="004B18CB" w:rsidRPr="00F248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2486E">
        <w:rPr>
          <w:rFonts w:ascii="Arial" w:hAnsi="Arial" w:cs="Arial"/>
          <w:sz w:val="20"/>
          <w:szCs w:val="20"/>
          <w:shd w:val="clear" w:color="auto" w:fill="FFFFFF"/>
        </w:rPr>
        <w:t>336 (</w:t>
      </w:r>
      <w:r w:rsidR="00F2486E">
        <w:rPr>
          <w:rFonts w:ascii="Arial" w:hAnsi="Arial" w:cs="Arial"/>
          <w:sz w:val="20"/>
          <w:szCs w:val="20"/>
        </w:rPr>
        <w:t xml:space="preserve">в ред. </w:t>
      </w:r>
      <w:r w:rsidR="00F2486E" w:rsidRPr="00F2486E">
        <w:rPr>
          <w:rFonts w:ascii="Arial" w:hAnsi="Arial" w:cs="Arial"/>
          <w:sz w:val="20"/>
          <w:szCs w:val="20"/>
        </w:rPr>
        <w:t xml:space="preserve">Постановлений Правительства </w:t>
      </w:r>
      <w:r w:rsidR="00F2486E" w:rsidRPr="00F2486E">
        <w:rPr>
          <w:rFonts w:ascii="Arial" w:hAnsi="Arial" w:cs="Arial"/>
          <w:sz w:val="20"/>
          <w:szCs w:val="20"/>
          <w:shd w:val="clear" w:color="auto" w:fill="FFFFFF"/>
        </w:rPr>
        <w:t>Российской Федерации</w:t>
      </w:r>
      <w:r w:rsidR="00F2486E" w:rsidRPr="00F2486E">
        <w:rPr>
          <w:rFonts w:ascii="Arial" w:hAnsi="Arial" w:cs="Arial"/>
          <w:sz w:val="20"/>
          <w:szCs w:val="20"/>
        </w:rPr>
        <w:t xml:space="preserve"> от 24.03.2022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6" w:anchor="dst100018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448</w:t>
        </w:r>
      </w:hyperlink>
      <w:r w:rsidR="00F2486E" w:rsidRPr="00F2486E">
        <w:rPr>
          <w:rFonts w:ascii="Arial" w:hAnsi="Arial" w:cs="Arial"/>
          <w:sz w:val="20"/>
          <w:szCs w:val="20"/>
        </w:rPr>
        <w:t>,</w:t>
      </w:r>
      <w:r w:rsidR="00F2486E">
        <w:rPr>
          <w:rFonts w:ascii="Arial" w:hAnsi="Arial" w:cs="Arial"/>
          <w:sz w:val="20"/>
          <w:szCs w:val="20"/>
        </w:rPr>
        <w:t xml:space="preserve"> </w:t>
      </w:r>
      <w:r w:rsidR="00F2486E" w:rsidRPr="00F2486E">
        <w:rPr>
          <w:rFonts w:ascii="Arial" w:hAnsi="Arial" w:cs="Arial"/>
          <w:sz w:val="20"/>
          <w:szCs w:val="20"/>
        </w:rPr>
        <w:t>от 17.08.2022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7" w:anchor="dst100138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1431</w:t>
        </w:r>
      </w:hyperlink>
      <w:r w:rsidR="00F2486E" w:rsidRPr="00F2486E">
        <w:rPr>
          <w:rFonts w:ascii="Arial" w:hAnsi="Arial" w:cs="Arial"/>
          <w:sz w:val="20"/>
          <w:szCs w:val="20"/>
        </w:rPr>
        <w:t>, от 02.09.2022</w:t>
      </w:r>
      <w:r w:rsidR="00F2486E">
        <w:rPr>
          <w:rFonts w:ascii="Arial" w:hAnsi="Arial" w:cs="Arial"/>
          <w:sz w:val="20"/>
          <w:szCs w:val="20"/>
        </w:rPr>
        <w:t xml:space="preserve">г. </w:t>
      </w:r>
      <w:hyperlink r:id="rId8" w:anchor="dst100005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1551</w:t>
        </w:r>
      </w:hyperlink>
      <w:r w:rsidR="00F2486E" w:rsidRPr="00F2486E">
        <w:rPr>
          <w:rFonts w:ascii="Arial" w:hAnsi="Arial" w:cs="Arial"/>
          <w:sz w:val="20"/>
          <w:szCs w:val="20"/>
        </w:rPr>
        <w:t>, от 01.10.2022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9" w:anchor="dst100005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1743</w:t>
        </w:r>
      </w:hyperlink>
      <w:r w:rsidR="00F2486E" w:rsidRPr="00F2486E">
        <w:rPr>
          <w:rFonts w:ascii="Arial" w:hAnsi="Arial" w:cs="Arial"/>
          <w:sz w:val="20"/>
          <w:szCs w:val="20"/>
        </w:rPr>
        <w:t>,</w:t>
      </w:r>
      <w:r w:rsidR="00F2486E">
        <w:rPr>
          <w:rFonts w:ascii="Arial" w:hAnsi="Arial" w:cs="Arial"/>
          <w:sz w:val="20"/>
          <w:szCs w:val="20"/>
        </w:rPr>
        <w:t xml:space="preserve"> </w:t>
      </w:r>
      <w:r w:rsidR="00F2486E" w:rsidRPr="00F2486E">
        <w:rPr>
          <w:rFonts w:ascii="Arial" w:hAnsi="Arial" w:cs="Arial"/>
          <w:sz w:val="20"/>
          <w:szCs w:val="20"/>
        </w:rPr>
        <w:t>от 10.11.2022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10" w:anchor="dst100005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2036</w:t>
        </w:r>
      </w:hyperlink>
      <w:r w:rsidR="00F2486E" w:rsidRPr="00F2486E">
        <w:rPr>
          <w:rFonts w:ascii="Arial" w:hAnsi="Arial" w:cs="Arial"/>
          <w:sz w:val="20"/>
          <w:szCs w:val="20"/>
        </w:rPr>
        <w:t>, от 29.12.2022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11" w:anchor="dst100005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2516</w:t>
        </w:r>
      </w:hyperlink>
      <w:r w:rsidR="00F2486E" w:rsidRPr="00F2486E">
        <w:rPr>
          <w:rFonts w:ascii="Arial" w:hAnsi="Arial" w:cs="Arial"/>
          <w:sz w:val="20"/>
          <w:szCs w:val="20"/>
        </w:rPr>
        <w:t>, от 04.02.2023</w:t>
      </w:r>
      <w:r w:rsidR="00F2486E">
        <w:rPr>
          <w:rFonts w:ascii="Arial" w:hAnsi="Arial" w:cs="Arial"/>
          <w:sz w:val="20"/>
          <w:szCs w:val="20"/>
        </w:rPr>
        <w:t xml:space="preserve">г. </w:t>
      </w:r>
      <w:hyperlink r:id="rId12" w:anchor="dst100009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161</w:t>
        </w:r>
      </w:hyperlink>
      <w:r w:rsidR="00F2486E" w:rsidRPr="00F2486E">
        <w:rPr>
          <w:rFonts w:ascii="Arial" w:hAnsi="Arial" w:cs="Arial"/>
          <w:sz w:val="20"/>
          <w:szCs w:val="20"/>
        </w:rPr>
        <w:t>,</w:t>
      </w:r>
      <w:r w:rsidR="00F2486E">
        <w:rPr>
          <w:rFonts w:ascii="Arial" w:hAnsi="Arial" w:cs="Arial"/>
          <w:sz w:val="20"/>
          <w:szCs w:val="20"/>
        </w:rPr>
        <w:t xml:space="preserve"> </w:t>
      </w:r>
      <w:r w:rsidR="00F2486E" w:rsidRPr="00F2486E">
        <w:rPr>
          <w:rFonts w:ascii="Arial" w:hAnsi="Arial" w:cs="Arial"/>
          <w:sz w:val="20"/>
          <w:szCs w:val="20"/>
        </w:rPr>
        <w:t>от 10.03.2023</w:t>
      </w:r>
      <w:r w:rsidR="00F2486E">
        <w:rPr>
          <w:rFonts w:ascii="Arial" w:hAnsi="Arial" w:cs="Arial"/>
          <w:sz w:val="20"/>
          <w:szCs w:val="20"/>
        </w:rPr>
        <w:t>г.</w:t>
      </w:r>
      <w:r w:rsidR="00F2486E" w:rsidRPr="00F2486E">
        <w:rPr>
          <w:rFonts w:ascii="Arial" w:hAnsi="Arial" w:cs="Arial"/>
          <w:sz w:val="20"/>
          <w:szCs w:val="20"/>
        </w:rPr>
        <w:t> </w:t>
      </w:r>
      <w:hyperlink r:id="rId13" w:anchor="dst100773" w:history="1">
        <w:r w:rsid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№</w:t>
        </w:r>
        <w:r w:rsidR="00F2486E" w:rsidRPr="00F2486E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 xml:space="preserve"> 372</w:t>
        </w:r>
      </w:hyperlink>
      <w:r w:rsidRPr="00F2486E">
        <w:rPr>
          <w:rFonts w:ascii="Arial" w:hAnsi="Arial" w:cs="Arial"/>
          <w:sz w:val="20"/>
          <w:szCs w:val="20"/>
          <w:shd w:val="clear" w:color="auto" w:fill="FFFFFF"/>
        </w:rPr>
        <w:t>) «Об особенностях организации и осуществления государственного контроля (надзора), муниципального контроля» (далее – Постановление) введено ограничение</w:t>
      </w:r>
      <w:proofErr w:type="gramEnd"/>
      <w:r w:rsidRPr="00F248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Pr="00F2486E">
        <w:rPr>
          <w:rFonts w:ascii="Arial" w:hAnsi="Arial" w:cs="Arial"/>
          <w:sz w:val="20"/>
          <w:szCs w:val="20"/>
          <w:shd w:val="clear" w:color="auto" w:fill="FFFFFF"/>
        </w:rPr>
        <w:t>на</w:t>
      </w:r>
      <w:proofErr w:type="gramEnd"/>
      <w:r w:rsidRPr="00F2486E">
        <w:rPr>
          <w:rFonts w:ascii="Arial" w:hAnsi="Arial" w:cs="Arial"/>
          <w:sz w:val="20"/>
          <w:szCs w:val="20"/>
          <w:shd w:val="clear" w:color="auto" w:fill="FFFFFF"/>
        </w:rPr>
        <w:t xml:space="preserve"> проведение проверок в 202</w:t>
      </w:r>
      <w:r w:rsidR="00F2486E" w:rsidRPr="00F2486E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F2486E">
        <w:rPr>
          <w:rFonts w:ascii="Arial" w:hAnsi="Arial" w:cs="Arial"/>
          <w:sz w:val="20"/>
          <w:szCs w:val="20"/>
          <w:shd w:val="clear" w:color="auto" w:fill="FFFFFF"/>
        </w:rPr>
        <w:t xml:space="preserve"> году.</w:t>
      </w:r>
      <w:r w:rsidRPr="00F2486E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со ст. 45 Федерального закона «О государственном контроле (надзоре) и муниципальном контроле в Российской Федерации» от 31.07.2020г. № 248-ФЗ контрольные (надзорные) органы могут проводить</w:t>
      </w:r>
      <w:r w:rsidR="00F248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такие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профилактические мероприятия, как информирование, обобщение правоприменительной практики, меры стимулирования добросовестности, объявление предостережения, консультирование,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самообследование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профилактический визит.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в 202</w:t>
      </w:r>
      <w:r w:rsidR="004B18CB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году в рамках муниципального земельного контроля сделан акцент на профилактику нарушений.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Законодательством предусмотрена возможность оформления дополнительной площади путем перераспределения дополнительной площади.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Муниципальную услугу «Перераспределение земель и земельных участков, находящихся в муниципальной или государственной собственности, которая не разграничена» оказывает администрация муниципального образования «Новоспасский район» путем личного обращения в Комитет по управлению муниципальным имуществом и земельным отношениям или через МФЦ.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Имеется возможность оформления земельных участков в аренду под ранее возведенными объектами некапитального строительства, вспомогательными сооружениями (баня, сарай) на придомовых и прилегающих к многоквартирным домам территориях.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случае необходимо обратиться в отдел архитектуры и благоустройства Новоспасского района для определения зоны и вида разрешенного использования на основании Правил землепользования и застройки.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основании вышеизложенного администрация муниципального образования «Новоспасский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район» Ульяновской области рекомендует жителям района провести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самообследование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своих земельных участков под домовладениями на предмет нарушения земельного законодательства, сравнить фактическую площадь используемого земельного участка с площадью, указанной в правоустанавливающих документах.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3" name="Рисунок 1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выявления расхождений – принять меры по приведению в соответствие путем освобождения дополнительной площади либо оформления документов на дополнительную площадь в соответствии с действующим законодательством.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2486E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тдел</w:t>
      </w:r>
      <w:r w:rsidR="00F248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муниципального контроля</w:t>
      </w:r>
    </w:p>
    <w:sectPr w:rsidR="00B72AA2" w:rsidSect="00B3188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0D69"/>
    <w:rsid w:val="001D7172"/>
    <w:rsid w:val="004B18CB"/>
    <w:rsid w:val="006E5CD2"/>
    <w:rsid w:val="00940808"/>
    <w:rsid w:val="00B3188D"/>
    <w:rsid w:val="00B72AA2"/>
    <w:rsid w:val="00F2486E"/>
    <w:rsid w:val="00F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69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F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4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5871/" TargetMode="External"/><Relationship Id="rId13" Type="http://schemas.openxmlformats.org/officeDocument/2006/relationships/hyperlink" Target="https://www.consultant.ru/document/cons_doc_LAW_442296/fef1db9e27c611b5b932f67b1ec898f06bc62d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2406/fef1db9e27c611b5b932f67b1ec898f06bc62d38/" TargetMode="External"/><Relationship Id="rId12" Type="http://schemas.openxmlformats.org/officeDocument/2006/relationships/hyperlink" Target="https://www.consultant.ru/document/cons_doc_LAW_439223/fef1db9e27c611b5b932f67b1ec898f06bc62d3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9273/fef1db9e27c611b5b932f67b1ec898f06bc62d38/" TargetMode="External"/><Relationship Id="rId11" Type="http://schemas.openxmlformats.org/officeDocument/2006/relationships/hyperlink" Target="https://www.consultant.ru/document/cons_doc_LAW_436443/92d969e26a4326c5d02fa79b8f9cf4994ee5633b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112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nsultant.ru/document/cons_doc_LAW_428050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2022-06-27T05:15:00Z</dcterms:created>
  <dcterms:modified xsi:type="dcterms:W3CDTF">2023-06-13T06:51:00Z</dcterms:modified>
</cp:coreProperties>
</file>